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Pr="00150CB3" w:rsidRDefault="00150CB3" w:rsidP="00150CB3">
      <w:pPr>
        <w:spacing w:after="0"/>
        <w:jc w:val="center"/>
        <w:rPr>
          <w:rFonts w:asciiTheme="majorHAnsi" w:hAnsiTheme="majorHAnsi" w:cstheme="majorHAnsi"/>
          <w:b/>
          <w:w w:val="105"/>
          <w:sz w:val="28"/>
          <w:szCs w:val="26"/>
        </w:rPr>
      </w:pPr>
      <w:r w:rsidRPr="00150CB3">
        <w:rPr>
          <w:rFonts w:asciiTheme="majorHAnsi" w:hAnsiTheme="majorHAnsi" w:cstheme="majorHAnsi"/>
          <w:b/>
          <w:w w:val="105"/>
          <w:sz w:val="28"/>
          <w:szCs w:val="26"/>
        </w:rPr>
        <w:t>PHƯƠNG HƯỚNG, NHIỆM VỤ CHỦ YẾU CỦA ĐẢNG BỘ</w:t>
      </w:r>
    </w:p>
    <w:p w:rsidR="00150CB3" w:rsidRPr="00150CB3" w:rsidRDefault="00150CB3" w:rsidP="00150CB3">
      <w:pPr>
        <w:spacing w:after="0"/>
        <w:jc w:val="center"/>
        <w:rPr>
          <w:rFonts w:asciiTheme="majorHAnsi" w:hAnsiTheme="majorHAnsi" w:cstheme="majorHAnsi"/>
          <w:b/>
          <w:w w:val="105"/>
          <w:sz w:val="28"/>
          <w:szCs w:val="26"/>
        </w:rPr>
      </w:pPr>
      <w:r w:rsidRPr="00150CB3">
        <w:rPr>
          <w:rFonts w:asciiTheme="majorHAnsi" w:hAnsiTheme="majorHAnsi" w:cstheme="majorHAnsi"/>
          <w:b/>
          <w:w w:val="105"/>
          <w:sz w:val="28"/>
          <w:szCs w:val="26"/>
        </w:rPr>
        <w:t xml:space="preserve">NHIỆM KỲ 2020 </w:t>
      </w:r>
      <w:r w:rsidRPr="00150CB3">
        <w:rPr>
          <w:rFonts w:asciiTheme="majorHAnsi" w:hAnsiTheme="majorHAnsi" w:cstheme="majorHAnsi"/>
          <w:b/>
          <w:w w:val="105"/>
          <w:sz w:val="28"/>
          <w:szCs w:val="26"/>
          <w:lang w:val="en-US"/>
        </w:rPr>
        <w:t>-</w:t>
      </w:r>
      <w:r w:rsidRPr="00150CB3">
        <w:rPr>
          <w:rFonts w:asciiTheme="majorHAnsi" w:hAnsiTheme="majorHAnsi" w:cstheme="majorHAnsi"/>
          <w:b/>
          <w:w w:val="105"/>
          <w:sz w:val="28"/>
          <w:szCs w:val="26"/>
        </w:rPr>
        <w:t xml:space="preserve"> 2025</w:t>
      </w:r>
    </w:p>
    <w:p w:rsidR="00150CB3" w:rsidRDefault="00150CB3" w:rsidP="00150CB3">
      <w:pPr>
        <w:spacing w:before="120" w:after="120"/>
        <w:ind w:firstLine="567"/>
        <w:jc w:val="both"/>
        <w:rPr>
          <w:rFonts w:asciiTheme="majorHAnsi" w:hAnsiTheme="majorHAnsi" w:cstheme="majorHAnsi"/>
          <w:b/>
          <w:w w:val="105"/>
          <w:sz w:val="26"/>
          <w:szCs w:val="26"/>
          <w:lang w:val="en-US"/>
        </w:rPr>
      </w:pP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I. PHƯƠNG HƯỚNG, MỤC TIÊU</w:t>
      </w:r>
    </w:p>
    <w:p w:rsidR="00150CB3" w:rsidRPr="00150CB3" w:rsidRDefault="00150CB3" w:rsidP="00150CB3">
      <w:pPr>
        <w:spacing w:before="120" w:after="120"/>
        <w:ind w:firstLine="567"/>
        <w:jc w:val="both"/>
        <w:rPr>
          <w:rFonts w:asciiTheme="majorHAnsi" w:hAnsiTheme="majorHAnsi" w:cstheme="majorHAnsi"/>
          <w:w w:val="105"/>
          <w:sz w:val="26"/>
          <w:szCs w:val="26"/>
        </w:rPr>
      </w:pPr>
      <w:r w:rsidRPr="00150CB3">
        <w:rPr>
          <w:rFonts w:asciiTheme="majorHAnsi" w:hAnsiTheme="majorHAnsi" w:cstheme="majorHAnsi"/>
          <w:b/>
          <w:w w:val="105"/>
          <w:sz w:val="26"/>
          <w:szCs w:val="26"/>
        </w:rPr>
        <w:t>1. Mục tiêu tổng quát</w:t>
      </w:r>
      <w:r w:rsidRPr="00150CB3">
        <w:rPr>
          <w:rFonts w:asciiTheme="majorHAnsi" w:hAnsiTheme="majorHAnsi" w:cstheme="majorHAnsi"/>
          <w:w w:val="105"/>
          <w:sz w:val="26"/>
          <w:szCs w:val="26"/>
        </w:rPr>
        <w:t xml:space="preserve"> </w:t>
      </w:r>
    </w:p>
    <w:p w:rsidR="00150CB3" w:rsidRPr="00150CB3" w:rsidRDefault="00150CB3" w:rsidP="00150CB3">
      <w:pPr>
        <w:spacing w:before="120" w:after="120"/>
        <w:ind w:firstLine="567"/>
        <w:jc w:val="both"/>
        <w:rPr>
          <w:rFonts w:asciiTheme="majorHAnsi" w:eastAsia="Batang" w:hAnsiTheme="majorHAnsi" w:cstheme="majorHAnsi"/>
          <w:sz w:val="26"/>
          <w:szCs w:val="26"/>
          <w:lang w:eastAsia="ko-KR"/>
        </w:rPr>
      </w:pPr>
      <w:r w:rsidRPr="00150CB3">
        <w:rPr>
          <w:rFonts w:asciiTheme="majorHAnsi" w:eastAsia="Batang" w:hAnsiTheme="majorHAnsi" w:cstheme="majorHAnsi"/>
          <w:iCs/>
          <w:color w:val="000000"/>
          <w:sz w:val="26"/>
          <w:szCs w:val="26"/>
          <w:lang w:eastAsia="ko-KR"/>
        </w:rPr>
        <w:t>Tiếp tục nâng cao năng lực l</w:t>
      </w:r>
      <w:bookmarkStart w:id="0" w:name="_GoBack"/>
      <w:bookmarkEnd w:id="0"/>
      <w:r w:rsidRPr="00150CB3">
        <w:rPr>
          <w:rFonts w:asciiTheme="majorHAnsi" w:eastAsia="Batang" w:hAnsiTheme="majorHAnsi" w:cstheme="majorHAnsi"/>
          <w:iCs/>
          <w:color w:val="000000"/>
          <w:sz w:val="26"/>
          <w:szCs w:val="26"/>
          <w:lang w:eastAsia="ko-KR"/>
        </w:rPr>
        <w:t xml:space="preserve">ãnh đạo và sức chiến đấu của Đảng, xây dựng Đảng bộ hoàn thành tốt nhiệm vụ, </w:t>
      </w:r>
      <w:r w:rsidRPr="00150CB3">
        <w:rPr>
          <w:rFonts w:asciiTheme="majorHAnsi" w:eastAsia="Batang" w:hAnsiTheme="majorHAnsi" w:cstheme="majorHAnsi"/>
          <w:sz w:val="26"/>
          <w:szCs w:val="26"/>
          <w:lang w:eastAsia="ko-KR"/>
        </w:rPr>
        <w:t xml:space="preserve">thực hiện đổi mới và nâng cao chất lượng giáo dục nghề nghiệp, hoàn thiện tổ chức bộ máy, xây dựng đội ngũ giảng viên đạt chuẩn, đầu tư phát triển cơ sở vật chất kỹ thuật đáp ứng yêu cầu đào tạo nguồn nhân lực có kiến thức, kỹ năng và năng lực tự chủ tự chịu trách nhiệm phục vụ cho công tác bảo vệ và chăm sóc sức khỏe nhân dân, chuẩn bị mọi nguồn lực để ổn định và phát triển trường. </w:t>
      </w: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 xml:space="preserve">2. Mục tiêu chủ yếu nhiệm kỳ 2020 - 2025 </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Thực hiện tốt công tác giáo dục chính trị, tư tưởng cho cán bộ, đảng viên, HSSV trong toàn trường.</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Phấn đấu đội ngũ giảng viên và cán bộ quản lý đủ về số lượng đồng bộ về cơ cấu chuyên ngành và 100% giảng viên, cán bộ quản lý đạt chuẩn theo quy định</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Tăng quy mô đào tạo một cách hợp lý trên cơ sở đổi mới các chương trình đào tạo, trọng tâm ở hai ngành trọng điểm, xây dựng chương trình đào tạo chất lượng cao theo hướng ứng dụng, thực hành, đa đạng các loại hình đào tạo, liên kết đào tạo trong nước, khu vực, phối hợp với các cơ sở y tế. Phấn đấu tăng quy mô tuyển sinh Cao đẳng lên 1000 sinh viên trong năm vào cuối nhiệm kỳ.</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 xml:space="preserve">Tổ chức rà soát và biên soạn giáo án, giáo trình phù hợp với chương trình mới đảm bảo đáp ứng 100% có giáo án, giáo trình, tập bài giảng cho các ngành, cấp học, bậc học. </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Đẩy mạnh hoạt động nghiên cứu khoa học, phấn đấu hàng năm có 20 giảng viên có đề tài nghiên cứu khoa học, sáng kiến cấp cơ sở, trong nhiệm kỳ có 2-3 đề tài cấp tỉnh và 01 đề tài cấp nhà nước. Nâng cao chất lượng xuất bản tạp chí, tập san nghiên cứu khoa học, hoạt động của website, ứng dụng tin học trong quản lý điều hành.</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Phấn đấu 100% quy trình bắt buộc trong cơ sở giáo nghề nghiệp được ban hành và triển khai thực hiện, cải cách hành chính đạt mức khá trở lên, tiến tới đánh giá ngoài chương trình đào tạo hai ngành trọng điểm.</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Thành lập phòng khám đa khoa thuộc trường và tiến tới hoạt động theo cơ chế giao quyền tự chủ.</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Khai thác tối đa mọi nguồn lực để tăng thêm nguồn thu nhằm cải thiện cơ sở vật chất và nâng cao đời sống của cán bộ viên chức, phấn đấu đến năm 2025 tăng thu nhập gấp đôi so với hiện nay.</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 xml:space="preserve">100% đảng viên được học tập, phổ biến, quán triệt Nghị quyết Đại hội Đảng các cấp và các văn bản khác của Đảng. </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eastAsia="Batang" w:hAnsiTheme="majorHAnsi" w:cstheme="majorHAnsi"/>
          <w:iCs/>
          <w:color w:val="000000"/>
          <w:sz w:val="26"/>
          <w:szCs w:val="26"/>
          <w:lang w:eastAsia="ko-KR"/>
        </w:rPr>
        <w:lastRenderedPageBreak/>
        <w:t xml:space="preserve">Tăng cường công tác xây dựng đảng, kết nạp ít nhất 35 đảng viên mới trong nhiệm kỳ. Tiếp tục phấn đấu xây dựng đảng bộ đạt hoàn thành tốt nhiệm vụ hàng </w:t>
      </w:r>
      <w:r w:rsidRPr="00150CB3">
        <w:rPr>
          <w:rFonts w:asciiTheme="majorHAnsi" w:hAnsiTheme="majorHAnsi" w:cstheme="majorHAnsi"/>
          <w:sz w:val="26"/>
          <w:szCs w:val="26"/>
        </w:rPr>
        <w:t>năm, trong  đó có  50% các chi bộ đạt hoàn thành tốt nhiệm vụ. Về xếp loại đảng viên, trên 90% đạt đảng viên hoàn thành tốt nhiệm vụ, không có đảng viên yếu kém, vi phạm kỷ luật, hàng năm 100% đảng viên được giám sát thường xuyên, 100% Chi bộ hoàn thành kế hoạch tự kiểm tra, giám sát, 1-2 Chi bộ được Đảng ủy, UBKTĐU kiểm tra theo Điều 30, Điều 32, trong nhiệm kỳ kiểm tra 08 đảng viên.</w:t>
      </w:r>
    </w:p>
    <w:p w:rsidR="00150CB3" w:rsidRPr="00150CB3" w:rsidRDefault="00150CB3" w:rsidP="00150CB3">
      <w:pPr>
        <w:spacing w:before="120" w:after="120"/>
        <w:ind w:firstLine="360"/>
        <w:jc w:val="both"/>
        <w:rPr>
          <w:rFonts w:asciiTheme="majorHAnsi" w:hAnsiTheme="majorHAnsi" w:cstheme="majorHAnsi"/>
          <w:sz w:val="26"/>
          <w:szCs w:val="26"/>
        </w:rPr>
      </w:pPr>
      <w:r w:rsidRPr="00150CB3">
        <w:rPr>
          <w:rFonts w:asciiTheme="majorHAnsi" w:hAnsiTheme="majorHAnsi" w:cstheme="majorHAnsi"/>
          <w:sz w:val="26"/>
          <w:szCs w:val="26"/>
        </w:rPr>
        <w:t xml:space="preserve">  Lãnh đạo cơ quan hoàn thành tốt nhiệm vụ, đạt tập thể lao động tiên tiến.</w:t>
      </w:r>
    </w:p>
    <w:p w:rsidR="00150CB3" w:rsidRPr="00150CB3" w:rsidRDefault="00150CB3" w:rsidP="00150CB3">
      <w:pPr>
        <w:spacing w:before="120" w:after="120"/>
        <w:ind w:firstLine="360"/>
        <w:jc w:val="both"/>
        <w:rPr>
          <w:rFonts w:asciiTheme="majorHAnsi" w:hAnsiTheme="majorHAnsi" w:cstheme="majorHAnsi"/>
          <w:sz w:val="26"/>
          <w:szCs w:val="26"/>
        </w:rPr>
      </w:pPr>
      <w:r w:rsidRPr="00150CB3">
        <w:rPr>
          <w:rFonts w:asciiTheme="majorHAnsi" w:hAnsiTheme="majorHAnsi" w:cstheme="majorHAnsi"/>
          <w:sz w:val="26"/>
          <w:szCs w:val="26"/>
        </w:rPr>
        <w:t xml:space="preserve">  Phấn đấu các tổ chức đoàn thể đạt danh hiệu vững mạnh.</w:t>
      </w: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II. NHIỆM VỤ CHỦ YẾU</w:t>
      </w: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1. Công tác giáo dục chính trị - tư tưởng</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Tổ chức học tập, quán triệt sâu sắc Nghị quyết Đại hội Đảng các cấp, chỉ đạo và lãnh đạo thực hiện nghiêm túc các văn bản Đảng các cấp, tuyên truyền, động viên đảng viên, cán bộ, giảng viên, học sinh sinh viên thực hiện thắng lợi Nghị quyết Đại hội đã đề ra.</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Tập trung lãnh đạo, chỉ đạo các chi bộ trực thuộc học tập và làm theo tư tưởng, đạo đức, phong cách Hồ Chí Minh một cách thiết thực; đi đôi với kiểm tra, giám sát, rà soát kỹ các bản thu hoạch của cán bộ, đảng viên; tổ chức sơ kết, tổng kết để kịp thời chấn chỉnh và đề nghị biểu dương, khen thưởng</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Quan tâm bồi dưỡng, nâng cao trình độ lý luận chính trị, kiến thức và năng lực công tác cho cán bộ, đảng viên, thực hiện tốt công tác bồi dưỡng, đào tạo nguồn và phát triển đảng viên.</w:t>
      </w:r>
    </w:p>
    <w:p w:rsidR="00150CB3" w:rsidRPr="00150CB3" w:rsidRDefault="00150CB3" w:rsidP="00150CB3">
      <w:pPr>
        <w:spacing w:before="120" w:after="120"/>
        <w:ind w:firstLine="567"/>
        <w:jc w:val="both"/>
        <w:rPr>
          <w:rFonts w:asciiTheme="majorHAnsi" w:hAnsiTheme="majorHAnsi" w:cstheme="majorHAnsi"/>
          <w:sz w:val="26"/>
          <w:szCs w:val="26"/>
        </w:rPr>
      </w:pP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2. Lãnh đạo thực hiện nhiệm vụ chính trị</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Phát huy những thành quả đã đạt được trong nhiệm kỳ vừa qua, tiếp tục lãnh đạo nhà trường đổi mới chương trình, nội dung và phương pháp đào tạo, tạo sự chuyển biến đột phá để nâng cao chất lượng đào tạo đáp ứng nhu cầu nhân lực có trình độ chuyên môn cao, có đạo đức và phẩm chất, đủ năng lực để hoạt động nghề nghiệp, đáp ứng đòi hỏi ngày càng cao của thị trường lao động trong nước cũng như hội nhập khu vực và quốc tế.</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Đẩy mạnh triển khai đào tạo tín chỉ theo các quy định của Bộ LĐTBXH, tạo cơ hội thuận lợi cho người học chủ động trong việc học tập, lấy người học làm trung tâm của quá trình đào tạo.</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Tập trung chỉ đạo phát triển các chương trình, biên soạn giáo trình, đổi mới phương pháp dạy học tích cực theo hướng đào tạo dựa trên năng lực, trong đó chú trọng xây dựng các tiêu chuẩn năng lực nghề nghiệp cho các loại hình đào tạo của nhà trường để bảo đảm chất lượng đào tạo.</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lastRenderedPageBreak/>
        <w:t>Nâng cao chất lượng công tác kiểm định chất lượng giáo dục của nhà trường, tiếp tục hoàn thiện báo cáo tự đánh giá và cập nhật hàng năm, tiến tới đánh giá trong và ngoài theo quy định của Bộ LĐ-TBXH.</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Đẩy mạnh cải cách hành chính.</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Phối hợp với các cấp chính quyền để đẩy nhanh tiến độ hoàn thiện trường mới sớm đưa vào hoạt động, huy động mọi nguồn lực để đầu tư, hoàn thiện cơ sở vật chất và các phòng thực hành theo hướng đồng bộ và từng bước hiện đại nhằm nâng cao năng lực thực hành cho sinh viên.</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 xml:space="preserve">Xây dựng chiến lược và kế hoạch phát triển đội ngũ cán bộ quản lý và giảng viên giai đoạn 2020-2025 để đạt được các chỉ tiêu về phát triển đội ngũ đã đề ra. </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Chỉ đạo huy động mọi nguồn lực để phát triển bền vững và tăng thêm nguồn thu cho đơn vị, tạo điều kiện nâng cao thu nhập và cải thiện đời sống của cán bộ viên chức nhà trường.</w:t>
      </w:r>
    </w:p>
    <w:p w:rsidR="00150CB3" w:rsidRPr="00150CB3" w:rsidRDefault="00150CB3" w:rsidP="00150CB3">
      <w:pPr>
        <w:spacing w:before="120" w:after="120"/>
        <w:ind w:firstLine="360"/>
        <w:jc w:val="both"/>
        <w:rPr>
          <w:rFonts w:asciiTheme="majorHAnsi" w:hAnsiTheme="majorHAnsi" w:cstheme="majorHAnsi"/>
          <w:w w:val="105"/>
          <w:sz w:val="26"/>
          <w:szCs w:val="26"/>
        </w:rPr>
      </w:pPr>
      <w:r w:rsidRPr="00150CB3">
        <w:rPr>
          <w:rFonts w:asciiTheme="majorHAnsi" w:eastAsia="Batang" w:hAnsiTheme="majorHAnsi" w:cstheme="majorHAnsi"/>
          <w:iCs/>
          <w:color w:val="000000"/>
          <w:sz w:val="26"/>
          <w:szCs w:val="26"/>
          <w:lang w:eastAsia="ko-KR"/>
        </w:rPr>
        <w:t>Thực hiện thành lập phòng khám đa khoa và đưa phòng khám đi vào hoạt động.</w:t>
      </w: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 xml:space="preserve">3. </w:t>
      </w:r>
      <w:r w:rsidRPr="00150CB3">
        <w:rPr>
          <w:rFonts w:asciiTheme="majorHAnsi" w:hAnsiTheme="majorHAnsi" w:cstheme="majorHAnsi"/>
          <w:b/>
          <w:bCs/>
          <w:iCs/>
          <w:w w:val="105"/>
          <w:sz w:val="26"/>
          <w:szCs w:val="26"/>
        </w:rPr>
        <w:t xml:space="preserve">Tiếp tục thực hiện Chỉ thị số </w:t>
      </w:r>
      <w:r w:rsidRPr="00150CB3">
        <w:rPr>
          <w:rFonts w:asciiTheme="majorHAnsi" w:hAnsiTheme="majorHAnsi" w:cstheme="majorHAnsi"/>
          <w:b/>
          <w:bCs/>
          <w:iCs/>
          <w:w w:val="105"/>
          <w:sz w:val="26"/>
          <w:szCs w:val="26"/>
          <w:shd w:val="clear" w:color="auto" w:fill="FFFFFF"/>
        </w:rPr>
        <w:t xml:space="preserve">05-CT/TW, ngày 15/5/2016 của Bộ Chính trị về </w:t>
      </w:r>
      <w:r w:rsidRPr="00150CB3">
        <w:rPr>
          <w:rFonts w:asciiTheme="majorHAnsi" w:hAnsiTheme="majorHAnsi" w:cstheme="majorHAnsi"/>
          <w:b/>
          <w:bCs/>
          <w:i/>
          <w:w w:val="105"/>
          <w:sz w:val="26"/>
          <w:szCs w:val="26"/>
          <w:shd w:val="clear" w:color="auto" w:fill="FFFFFF"/>
        </w:rPr>
        <w:t>đẩy mạnh học tập và làm theo tư tưởng, đạo đức, phong cách Hồ Chí Minh</w:t>
      </w:r>
      <w:r w:rsidRPr="00150CB3">
        <w:rPr>
          <w:rFonts w:asciiTheme="majorHAnsi" w:hAnsiTheme="majorHAnsi" w:cstheme="majorHAnsi"/>
          <w:b/>
          <w:bCs/>
          <w:iCs/>
          <w:w w:val="105"/>
          <w:sz w:val="26"/>
          <w:szCs w:val="26"/>
          <w:shd w:val="clear" w:color="auto" w:fill="FFFFFF"/>
        </w:rPr>
        <w:t xml:space="preserve"> gắn với Nghị quyết Trung ương 4 (khóa XII)</w:t>
      </w:r>
    </w:p>
    <w:p w:rsidR="00150CB3" w:rsidRPr="00150CB3" w:rsidRDefault="00150CB3" w:rsidP="00150CB3">
      <w:pPr>
        <w:spacing w:before="120" w:after="120"/>
        <w:ind w:firstLine="567"/>
        <w:jc w:val="both"/>
        <w:rPr>
          <w:rFonts w:asciiTheme="majorHAnsi" w:hAnsiTheme="majorHAnsi" w:cstheme="majorHAnsi"/>
          <w:color w:val="000000"/>
          <w:sz w:val="26"/>
          <w:szCs w:val="26"/>
          <w:shd w:val="clear" w:color="auto" w:fill="FFFFFF"/>
        </w:rPr>
      </w:pPr>
      <w:r w:rsidRPr="00150CB3">
        <w:rPr>
          <w:rFonts w:asciiTheme="majorHAnsi" w:hAnsiTheme="majorHAnsi" w:cstheme="majorHAnsi"/>
          <w:color w:val="000000"/>
          <w:sz w:val="26"/>
          <w:szCs w:val="26"/>
          <w:shd w:val="clear" w:color="auto" w:fill="FFFFFF"/>
        </w:rPr>
        <w:t xml:space="preserve">Quán triệt, triển khai thực hiện chuyên đề năm 2020 và các năm tiếp theo về học tập và làm theo tư tưởng, đạo đức, phong cách Hồ Chí Minh. Xác định trọng tâm, trọng điểm trong học tập và làm theo của từng chi bộ phù hợp với đặc điểm, tình hình, chức năng, nhiệm vụ từng đơn vị. </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color w:val="000000"/>
          <w:sz w:val="26"/>
          <w:szCs w:val="26"/>
          <w:shd w:val="clear" w:color="auto" w:fill="FFFFFF"/>
        </w:rPr>
        <w:t>Tiếp tục bám sát các nhiệm vụ về xây dựng Đảng trong các Nghị quyết Trung ương, Chỉ thị 05 của Bộ Chính trị, gắn với thực hiện tốt quy định đạo đức nghề nghiệp nhà giáo, cán bộ y tế. Chú ý tuyên truyền, quán triệt đến cán bộ, đảng viên, giảng viên, viên chức  về những biểu hiện suy thoái về tư tưởng chính trị, đạo đức, lối sống và “tự diễn biến”, “tự chuyển hóa” trong hoạt động nhà trường để cán bộ, giảng viên, viên chức  tu dưỡng đạo đức, phòng ngừa những biểu hiện suy thoái về chính trị, tư tưởng...</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 xml:space="preserve">Thực hiện nghiêm các nguyên tắc tổ chức trong đảng; nêu cao tinh thần trách nhiệm của cán bộ, đảng viên, xây dựng sự đoàn kết thống nhất trong toàn Đảng bộ; chú trọng thực hiện nguyên tắc tập trung dân chủ; lắng nghe và tiếp thu ý kiến của đảng viên, quần chúng để kịp thời bổ sung trong công tác chỉ đạo, lãnh đạo; phát huy tính tiên phong gương mẫu của mỗi cán bộ, đảng viên. </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color w:val="000000"/>
          <w:sz w:val="26"/>
          <w:szCs w:val="26"/>
          <w:shd w:val="clear" w:color="auto" w:fill="FFFFFF"/>
        </w:rPr>
        <w:t>Đẩy mạnh tuyên truyền kết quả nổi bật trong học tập và đặc biệt là việc làm theo tư tưởng, đạo đức, phong cách Hồ Chí Minh trong toàn trường.</w:t>
      </w: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4. Công tác xây dựng tổ chức đảng, đảng viên và công tác cán bộ</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 xml:space="preserve">Tiếp tục lãnh đạo thực hiện các Nghị quyết của Đảng, các chương trình hành động của Tỉnh ủy và Đảng ủy Khối về nâng cao năng lực lãnh đạo, sức chiến đấu của tổ chức </w:t>
      </w:r>
      <w:r w:rsidRPr="00150CB3">
        <w:rPr>
          <w:rFonts w:asciiTheme="majorHAnsi" w:eastAsia="Batang" w:hAnsiTheme="majorHAnsi" w:cstheme="majorHAnsi"/>
          <w:iCs/>
          <w:color w:val="000000"/>
          <w:sz w:val="26"/>
          <w:szCs w:val="26"/>
          <w:lang w:eastAsia="ko-KR"/>
        </w:rPr>
        <w:lastRenderedPageBreak/>
        <w:t>cơ sở Đảng và chất lượng đội ngũ cán bộ đảng viên. Tiếp tục tập trung thực hiện đề án nâng cao chất lượng sinh hoạt chi bộ của Đảng ủy Khối.</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Củng cố và kiện toàn bộ máy của cấp ủy và các chi bộ, bồi dưỡng tập huấn cho cấp ủy viên về nghiệp vụ công tác đảng. Xây dựng và thực hiện có hiệu quả Quy chế làm việc của Đảng ủy. Tập trung nâng cao chất lượng sinh hoạt chi bộ, nâng cao năng lực lãnh đạo, sức chiến đấu của tổ chức cơ sở Đảng và chất lượng đội ngũ cán bộ, đảng viên.</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Xây dựng và bổ sung quy hoạch cán bộ giai đoạn 2020 - 2025 và xây dựng quy hoạch, đào tạo nguồn cán bộ từ sau năm 2020. Tiếp tục đẩy mạnh công tác đào tạo, bồi dưỡng nâng cao năng lực cán bộ được chọn lựa quy hoạch.</w:t>
      </w: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5. Công tác kiểm tra, giám sát và thi hành kỷ luật trong Đảng</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 xml:space="preserve">Đảng ủy chủ động xây dựng Chương trình kiểm tra, giám sát của Đảng ủy toàn khóa; Ủy ban Kiểm tra Đảng ủy xây dựng Quy chế làm việc và Chương trình kiểm tra, giám sát của Ủy ban Kiểm tra Đảng ủy nhiệm kỳ 2020 – 2025. </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Hàng năm xây dựng và triển khai thực hiện kiểm tra, giám sát theo chương trình, kế hoạch kiểm tra, giám sát toàn khóa; xây dựng kiểm tra, giám sát theo chuyên đề đúng quy định.</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Tổ chức thực hiện tốt Quy chế làm việc của Ủy ban Kiểm tra Đảng ủy.</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Chủ động ngăn chặn, uốn nắn, không để đảng viên vi phạm kỷ luật. Tăng cường kiểm tra việc thực hiện chỉ thị, nghị quyết, thực hiện đúng điều lệ Đảng và Quy định về những điều đảng viên không được làm. Kiên quyết xem xét, đề nghị kỷ luật đảng viên vi phạm điều lệ Đảng.</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Kiểm tra công tác đảng vụ, công tác kiểm tra, giám sát tại các chi bộ để kịp thời hướng dẫn thực hiện. Chú ý đôn đốc công tác xây dựng kế hoạch của các chi bộ.</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Đảm bảo các chi bộ trực thuộc và đảng viên trong nhiệm kỳ đều được tổ chức kiểm tra, giám sát theo quy định.</w:t>
      </w: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6. Công tác lãnh đạo các đoàn thể và chỉ đạo thực hiện quy chế dân chủ cơ sở, công tác dân vận chính quyền</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Lãnh đạo các tổ chức đoàn thể bao gồm tổ chức Công đoàn triển khai thực hiện quy chế dân chủ ở cơ sở có hiệu quả, bảo vệ quyền lợi chính đáng và hợp pháp của cán bộ viên chức; giám sát các hoạt động của nhà trường trong thực hiện nhiệm vụ chính trị. Lãnh đạo tổ chức, thực hiện các phong trào thi đua và động viên toàn thể cán bộ viên chức tham gia đông đủ tạo nên khí thế thi đua sôi nổi trong thực hiện nhiệm vụ được giao. Lãnh đạo Đoàn thanh niên có trọng tâm, hướng hoạt động của Đoàn thanh niên vào hiệu quả giáo dục, học tập và làm theo tư tưởng, đạo đức, phong cách Hồ Chí Minh. Tạo sự năng động hiệu quả trong xây dựng cơ sở Đoàn vững mạnh.</w:t>
      </w:r>
    </w:p>
    <w:p w:rsidR="00150CB3" w:rsidRPr="00150CB3" w:rsidRDefault="00150CB3" w:rsidP="00150CB3">
      <w:pPr>
        <w:spacing w:before="120" w:after="120"/>
        <w:ind w:firstLine="567"/>
        <w:jc w:val="both"/>
        <w:rPr>
          <w:rFonts w:asciiTheme="majorHAnsi" w:hAnsiTheme="majorHAnsi" w:cstheme="majorHAnsi"/>
          <w:sz w:val="26"/>
          <w:szCs w:val="26"/>
        </w:rPr>
      </w:pPr>
      <w:r w:rsidRPr="00150CB3">
        <w:rPr>
          <w:rFonts w:asciiTheme="majorHAnsi" w:hAnsiTheme="majorHAnsi" w:cstheme="majorHAnsi"/>
          <w:sz w:val="26"/>
          <w:szCs w:val="26"/>
        </w:rPr>
        <w:t xml:space="preserve">Lãnh đạo việc thực hiện nghiêm túc và hiệu quả Quy chế dân chủ ở cơ sở. Đảm bảo phát huy quyền làm chủ của cán bộ đảng viên và quần chúng trong toàn trường. Đảm bảo công khai, minh bạch, tạo sự đoàn kết, đồng thuận cao trong toàn trường. </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hAnsiTheme="majorHAnsi" w:cstheme="majorHAnsi"/>
          <w:sz w:val="26"/>
          <w:szCs w:val="26"/>
        </w:rPr>
        <w:lastRenderedPageBreak/>
        <w:t xml:space="preserve">Lãnh đạo thực hiện hiệu quả công tác dân vận chính quyền trong tình hình mới, đảm bảo giữ gìn mối quan hệ mật thiết giữa Đảng, Nhà nước với nhân dân, nâng cao niềm tin của nhân dân với Đảng. </w:t>
      </w:r>
    </w:p>
    <w:p w:rsidR="00150CB3" w:rsidRPr="00150CB3" w:rsidRDefault="00150CB3" w:rsidP="00150CB3">
      <w:pPr>
        <w:spacing w:before="120" w:after="120"/>
        <w:ind w:firstLine="567"/>
        <w:jc w:val="both"/>
        <w:rPr>
          <w:rFonts w:asciiTheme="majorHAnsi" w:hAnsiTheme="majorHAnsi" w:cstheme="majorHAnsi"/>
          <w:b/>
          <w:w w:val="105"/>
          <w:sz w:val="26"/>
          <w:szCs w:val="26"/>
        </w:rPr>
      </w:pPr>
      <w:r w:rsidRPr="00150CB3">
        <w:rPr>
          <w:rFonts w:asciiTheme="majorHAnsi" w:hAnsiTheme="majorHAnsi" w:cstheme="majorHAnsi"/>
          <w:b/>
          <w:w w:val="105"/>
          <w:sz w:val="26"/>
          <w:szCs w:val="26"/>
        </w:rPr>
        <w:t>III. MỘT SỐ GIẢI PHÁP CHỦ YẾU</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 xml:space="preserve">Để thực hiện các nhiệm vụ chủ yếu đặt ra trong nhiệm kỳ mới, đảng ủy cần thực hiện một số giái pháp  sau: </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Đổi mới phương pháp lãnh đạo và cơ chế quản lý, trong đó việc xây dựng đề án và lộ trình thực hiện tự chủ của các cơ sở đào tạo theo hướng dẫn của chính phủ và Bộ Lao động - Thương binh và Xã hội. Đa dạng hóa các loại hình đào tạo, tăng cường các hoạt động dịch vụ có thu, triển khai các nghiên cứu ứng dụng để tạo thêm nguồn thu cho nhà trường, tiến đến tự chủ hoàn toàn về tổ chức bộ máy và tài chính, giảm lệ thuộc vào ngân sách nhà nước để tạo nguồn lực phát triển nhà trường và nâng cao chất lượng đào tạo.</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 xml:space="preserve">Khảo sát nhu cầu đào tạo để điều chỉnh cơ cấu ngành nghề, phát triển quy mô và mở thêm các ngành đạo tạo đáp ứng nhu cầu xã hội. </w:t>
      </w:r>
    </w:p>
    <w:p w:rsidR="00150CB3" w:rsidRPr="00150CB3" w:rsidRDefault="00150CB3" w:rsidP="00150CB3">
      <w:pPr>
        <w:spacing w:before="120" w:after="120"/>
        <w:ind w:firstLine="567"/>
        <w:jc w:val="both"/>
        <w:rPr>
          <w:rFonts w:asciiTheme="majorHAnsi" w:eastAsia="Batang" w:hAnsiTheme="majorHAnsi" w:cstheme="majorHAnsi"/>
          <w:iCs/>
          <w:sz w:val="26"/>
          <w:szCs w:val="26"/>
          <w:lang w:eastAsia="ko-KR"/>
        </w:rPr>
      </w:pPr>
      <w:r w:rsidRPr="00150CB3">
        <w:rPr>
          <w:rFonts w:asciiTheme="majorHAnsi" w:eastAsia="Batang" w:hAnsiTheme="majorHAnsi" w:cstheme="majorHAnsi"/>
          <w:iCs/>
          <w:color w:val="000000"/>
          <w:sz w:val="26"/>
          <w:szCs w:val="26"/>
          <w:lang w:eastAsia="ko-KR"/>
        </w:rPr>
        <w:t>Xây dựng cơ chế thu hút và đãi ngộ cán bộ khoa học và giảng viên có trình độ chuyên môn cao về công tác tại trường, tạo môi trường và điều kiện để giảng viên làm việc, giảng dạy và nghiên cứu khoa học qua đó gắn bó và phát huy trách nhiệm để phát triển nhà trường.</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sz w:val="26"/>
          <w:szCs w:val="26"/>
          <w:lang w:eastAsia="ko-KR"/>
        </w:rPr>
        <w:t>Tranh thủ sự hỗ trợ từ Bộ Y tế, Bộ LĐ-TB&amp;XH</w:t>
      </w:r>
      <w:r w:rsidRPr="00150CB3">
        <w:rPr>
          <w:rFonts w:asciiTheme="majorHAnsi" w:eastAsia="Batang" w:hAnsiTheme="majorHAnsi" w:cstheme="majorHAnsi"/>
          <w:iCs/>
          <w:color w:val="000000"/>
          <w:sz w:val="26"/>
          <w:szCs w:val="26"/>
          <w:lang w:eastAsia="ko-KR"/>
        </w:rPr>
        <w:t xml:space="preserve"> thông qua các dự án để có nguồn lực bổ sung thêm trang thiết bị, phát triển chương trình, giáo trình và nâng cao năng lực cho đội ngũ giảng viên.</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sz w:val="26"/>
          <w:szCs w:val="26"/>
          <w:lang w:eastAsia="ko-KR"/>
        </w:rPr>
        <w:t xml:space="preserve">Đầu tư xây dựng Trung tâm thực hành kết hợp khám chữa bệnh tại 27 Phan Chu Trinh - Nha </w:t>
      </w:r>
      <w:r w:rsidRPr="00150CB3">
        <w:rPr>
          <w:rFonts w:asciiTheme="majorHAnsi" w:eastAsia="Batang" w:hAnsiTheme="majorHAnsi" w:cstheme="majorHAnsi"/>
          <w:iCs/>
          <w:color w:val="000000"/>
          <w:sz w:val="26"/>
          <w:szCs w:val="26"/>
          <w:lang w:eastAsia="ko-KR"/>
        </w:rPr>
        <w:t>Trang để tạo điều kiện cho giảng viên và sinh viên học sinh thực hành tay nghề và tăng thêm nguồn thu cho đơn vị.</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Tổ chức các hoạt động tuyên truyền giáo dục chính trị đa dạng và thông qua các hoạt động từ thiện, hoạt động xã hội để nâng cao nhận thức về chính trị tư tưởng, tinh thần trách nhiệm, đạo đức nghề nghiệp  cho học sinh sinh viên, đoàn thanh niên.</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 xml:space="preserve">Cử đảng viên tham dự các khóa tập huấn, bồi dưỡng nghiệp vụ công tác Đảng. </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Có kế hoạch phối hợp với Đảng ủy Khối mở các lớp bồi dưỡng nâng cao nhận thức về Đảng để tạo nguồn phát triển Đảng. Phát hiện các nhân tố tích cực trong cán bộ giảng viên để thử thách và bồi dưỡng phát triển nguồn nhân lực để bổ sung các chức vụ quản lý và cán bộ lãnh đạo.</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Đổi mới phương thức và nội dung hoạt động của các tổ chức đoàn thể để nâng cao hiệu quả hoạt động, góp phần thực hiện nhiệm vụ chính trị của nhà trường.</w:t>
      </w:r>
    </w:p>
    <w:p w:rsidR="00150CB3" w:rsidRPr="00150CB3" w:rsidRDefault="00150CB3" w:rsidP="00150CB3">
      <w:pPr>
        <w:spacing w:before="120" w:after="120"/>
        <w:ind w:firstLine="567"/>
        <w:jc w:val="both"/>
        <w:rPr>
          <w:rFonts w:asciiTheme="majorHAnsi" w:eastAsia="Batang" w:hAnsiTheme="majorHAnsi" w:cstheme="majorHAnsi"/>
          <w:iCs/>
          <w:color w:val="000000"/>
          <w:sz w:val="26"/>
          <w:szCs w:val="26"/>
          <w:lang w:eastAsia="ko-KR"/>
        </w:rPr>
      </w:pPr>
      <w:r w:rsidRPr="00150CB3">
        <w:rPr>
          <w:rFonts w:asciiTheme="majorHAnsi" w:eastAsia="Batang" w:hAnsiTheme="majorHAnsi" w:cstheme="majorHAnsi"/>
          <w:iCs/>
          <w:color w:val="000000"/>
          <w:sz w:val="26"/>
          <w:szCs w:val="26"/>
          <w:lang w:eastAsia="ko-KR"/>
        </w:rPr>
        <w:t xml:space="preserve">Để thực hiện thắng lợi Nghị quyết Đại hội Đảng bộ Trường Cao đẳng Y tế Khánh Hòa lần thứ XX, nhiệm kỳ 2020-2025, BCH Đảng bộ trường tin tưởng rằng, với tinh thần đoàn kết nhất trí cao, sự phấn đấu nổ lực của toàn Đảng bộ sẽ tạo nên những chuyển biến tích cực, năng động, sáng tạo thực hiện tốt các nhiệm vụ, mục tiêu Đại hội Đảng bộ </w:t>
      </w:r>
      <w:r w:rsidRPr="00150CB3">
        <w:rPr>
          <w:rFonts w:asciiTheme="majorHAnsi" w:eastAsia="Batang" w:hAnsiTheme="majorHAnsi" w:cstheme="majorHAnsi"/>
          <w:iCs/>
          <w:color w:val="000000"/>
          <w:sz w:val="26"/>
          <w:szCs w:val="26"/>
          <w:lang w:eastAsia="ko-KR"/>
        </w:rPr>
        <w:lastRenderedPageBreak/>
        <w:t>trường Cao đẳng Y tế Khánh Hòa lần thứ XX đã đề ra, góp phần thực hiện thắng lợi Nghị quyết đại hội Đảng bộ Khối lần thứ VIII, và Nghị quyết đại hội Đảng bộ tỉnh lần thứ XVIII.</w:t>
      </w:r>
    </w:p>
    <w:p w:rsidR="00150CB3" w:rsidRPr="00150CB3" w:rsidRDefault="00150CB3">
      <w:pPr>
        <w:rPr>
          <w:rFonts w:asciiTheme="majorHAnsi" w:hAnsiTheme="majorHAnsi" w:cstheme="majorHAnsi"/>
          <w:sz w:val="26"/>
          <w:szCs w:val="26"/>
        </w:rPr>
      </w:pPr>
    </w:p>
    <w:sectPr w:rsidR="00150CB3" w:rsidRPr="00150CB3" w:rsidSect="00150CB3">
      <w:footerReference w:type="default" r:id="rId7"/>
      <w:pgSz w:w="11906" w:h="16838"/>
      <w:pgMar w:top="1134" w:right="1134" w:bottom="1134" w:left="1418" w:header="720" w:footer="5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6F" w:rsidRDefault="0098136F" w:rsidP="00150CB3">
      <w:pPr>
        <w:spacing w:after="0" w:line="240" w:lineRule="auto"/>
      </w:pPr>
      <w:r>
        <w:separator/>
      </w:r>
    </w:p>
  </w:endnote>
  <w:endnote w:type="continuationSeparator" w:id="0">
    <w:p w:rsidR="0098136F" w:rsidRDefault="0098136F" w:rsidP="0015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3336"/>
      <w:docPartObj>
        <w:docPartGallery w:val="Page Numbers (Bottom of Page)"/>
        <w:docPartUnique/>
      </w:docPartObj>
    </w:sdtPr>
    <w:sdtEndPr>
      <w:rPr>
        <w:noProof/>
      </w:rPr>
    </w:sdtEndPr>
    <w:sdtContent>
      <w:p w:rsidR="00150CB3" w:rsidRDefault="00150CB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150CB3" w:rsidRDefault="00150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6F" w:rsidRDefault="0098136F" w:rsidP="00150CB3">
      <w:pPr>
        <w:spacing w:after="0" w:line="240" w:lineRule="auto"/>
      </w:pPr>
      <w:r>
        <w:separator/>
      </w:r>
    </w:p>
  </w:footnote>
  <w:footnote w:type="continuationSeparator" w:id="0">
    <w:p w:rsidR="0098136F" w:rsidRDefault="0098136F" w:rsidP="00150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B3"/>
    <w:rsid w:val="00035A96"/>
    <w:rsid w:val="00150CB3"/>
    <w:rsid w:val="002A3C46"/>
    <w:rsid w:val="00372EC2"/>
    <w:rsid w:val="00750F9D"/>
    <w:rsid w:val="007932CD"/>
    <w:rsid w:val="0098136F"/>
    <w:rsid w:val="00D02E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CB3"/>
  </w:style>
  <w:style w:type="paragraph" w:styleId="Footer">
    <w:name w:val="footer"/>
    <w:basedOn w:val="Normal"/>
    <w:link w:val="FooterChar"/>
    <w:uiPriority w:val="99"/>
    <w:unhideWhenUsed/>
    <w:rsid w:val="00150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CB3"/>
  </w:style>
  <w:style w:type="paragraph" w:styleId="Footer">
    <w:name w:val="footer"/>
    <w:basedOn w:val="Normal"/>
    <w:link w:val="FooterChar"/>
    <w:uiPriority w:val="99"/>
    <w:unhideWhenUsed/>
    <w:rsid w:val="00150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1948</Words>
  <Characters>11109</Characters>
  <Application>Microsoft Office Word</Application>
  <DocSecurity>0</DocSecurity>
  <Lines>92</Lines>
  <Paragraphs>26</Paragraphs>
  <ScaleCrop>false</ScaleCrop>
  <Company>Microsoft.Com</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2020-12-09T03:25:00Z</dcterms:created>
  <dcterms:modified xsi:type="dcterms:W3CDTF">2020-12-09T03:26:00Z</dcterms:modified>
</cp:coreProperties>
</file>